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73E58" w14:textId="77777777" w:rsidR="002A4403" w:rsidRDefault="002A4403" w:rsidP="002A440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E1AF582" wp14:editId="3B493DB7">
            <wp:extent cx="563880" cy="624840"/>
            <wp:effectExtent l="0" t="0" r="7620" b="3810"/>
            <wp:docPr id="10936945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FAFCD" w14:textId="77777777" w:rsidR="002A4403" w:rsidRPr="00B82E4E" w:rsidRDefault="002A4403" w:rsidP="002A440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B82E4E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683832A6" w14:textId="77777777" w:rsidR="002A4403" w:rsidRPr="00B82E4E" w:rsidRDefault="002A4403" w:rsidP="002A440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B82E4E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4EFBE8B7" w14:textId="77777777" w:rsidR="002A4403" w:rsidRPr="00B82E4E" w:rsidRDefault="002A4403" w:rsidP="002A440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B82E4E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311B893A" w14:textId="5FCD49D7" w:rsidR="002A4403" w:rsidRPr="00B82E4E" w:rsidRDefault="00B82E4E" w:rsidP="002A440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 w:rsidRPr="00B82E4E">
        <w:rPr>
          <w:rFonts w:ascii="Century" w:eastAsia="Calibri" w:hAnsi="Century" w:cs="Times New Roman"/>
          <w:b/>
          <w:sz w:val="28"/>
          <w:szCs w:val="32"/>
          <w:lang w:eastAsia="ru-RU"/>
        </w:rPr>
        <w:t xml:space="preserve">78 </w:t>
      </w:r>
      <w:r w:rsidR="002A4403" w:rsidRPr="00B82E4E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14:paraId="086C3A42" w14:textId="4379961B" w:rsidR="002A4403" w:rsidRDefault="002A4403" w:rsidP="002A440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9C5BE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9C5BE5">
        <w:rPr>
          <w:rFonts w:ascii="Century" w:hAnsi="Century"/>
          <w:b/>
          <w:sz w:val="32"/>
          <w:szCs w:val="36"/>
        </w:rPr>
        <w:t>26/78-9</w:t>
      </w:r>
      <w:r w:rsidR="009C5BE5">
        <w:rPr>
          <w:rFonts w:ascii="Century" w:hAnsi="Century"/>
          <w:b/>
          <w:sz w:val="32"/>
          <w:szCs w:val="36"/>
          <w:lang w:val="en-US"/>
        </w:rPr>
        <w:t>8</w:t>
      </w:r>
      <w:r w:rsidR="009C5BE5">
        <w:rPr>
          <w:rFonts w:ascii="Century" w:hAnsi="Century"/>
          <w:b/>
          <w:sz w:val="32"/>
          <w:szCs w:val="36"/>
        </w:rPr>
        <w:t>74</w:t>
      </w:r>
      <w:bookmarkStart w:id="2" w:name="_GoBack"/>
      <w:bookmarkEnd w:id="2"/>
    </w:p>
    <w:p w14:paraId="60221DAC" w14:textId="77777777" w:rsidR="00B82E4E" w:rsidRDefault="00B82E4E" w:rsidP="002A4403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</w:p>
    <w:p w14:paraId="3B03B4B1" w14:textId="185CD558" w:rsidR="002A4403" w:rsidRDefault="00B82E4E" w:rsidP="00B82E4E">
      <w:pPr>
        <w:spacing w:after="0" w:line="240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23 </w:t>
      </w:r>
      <w:r w:rsidR="002A4403">
        <w:rPr>
          <w:rFonts w:ascii="Century" w:eastAsia="Calibri" w:hAnsi="Century" w:cs="Times New Roman"/>
          <w:sz w:val="24"/>
          <w:szCs w:val="24"/>
          <w:lang w:eastAsia="ru-RU"/>
        </w:rPr>
        <w:t>липня  2026 року</w:t>
      </w:r>
      <w:r w:rsidR="002A440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A440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A440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A440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A440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A440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A440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м. Городок</w:t>
      </w:r>
    </w:p>
    <w:bookmarkEnd w:id="1"/>
    <w:bookmarkEnd w:id="3"/>
    <w:p w14:paraId="1837C56B" w14:textId="77777777" w:rsidR="002A4403" w:rsidRDefault="002A4403" w:rsidP="002A440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45B0F51A" w14:textId="64F5F9C7" w:rsidR="002A4403" w:rsidRPr="002A4403" w:rsidRDefault="002A4403" w:rsidP="002A4403">
      <w:pPr>
        <w:jc w:val="both"/>
        <w:rPr>
          <w:rFonts w:ascii="Century" w:hAnsi="Century"/>
          <w:b/>
          <w:sz w:val="24"/>
          <w:szCs w:val="24"/>
          <w:lang w:eastAsia="ar-SA"/>
        </w:rPr>
      </w:pPr>
      <w:bookmarkStart w:id="4" w:name="_Hlk56871221"/>
      <w:r w:rsidRPr="002A4403">
        <w:rPr>
          <w:rFonts w:ascii="Century" w:eastAsia="Times New Roman" w:hAnsi="Century" w:cs="Times New Roman"/>
          <w:b/>
          <w:sz w:val="24"/>
          <w:szCs w:val="24"/>
          <w:lang w:eastAsia="ar-SA"/>
        </w:rPr>
        <w:t xml:space="preserve">Про </w:t>
      </w:r>
      <w:r w:rsidRPr="002A4403">
        <w:rPr>
          <w:rFonts w:ascii="Century" w:hAnsi="Century"/>
          <w:b/>
          <w:sz w:val="24"/>
          <w:szCs w:val="24"/>
          <w:lang w:eastAsia="ar-SA"/>
        </w:rPr>
        <w:t xml:space="preserve">відмову у затвердженні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A4403">
        <w:rPr>
          <w:rFonts w:ascii="Century" w:hAnsi="Century"/>
          <w:b/>
          <w:sz w:val="24"/>
          <w:szCs w:val="24"/>
          <w:lang w:eastAsia="ar-SA"/>
        </w:rPr>
        <w:t>гр.Піську</w:t>
      </w:r>
      <w:proofErr w:type="spellEnd"/>
      <w:r w:rsidRPr="002A4403">
        <w:rPr>
          <w:rFonts w:ascii="Century" w:hAnsi="Century"/>
          <w:b/>
          <w:sz w:val="24"/>
          <w:szCs w:val="24"/>
          <w:lang w:eastAsia="ar-SA"/>
        </w:rPr>
        <w:t xml:space="preserve"> Мирославу Степановичу</w:t>
      </w:r>
    </w:p>
    <w:p w14:paraId="68833877" w14:textId="4FFAD06B" w:rsidR="002A4403" w:rsidRDefault="002A4403" w:rsidP="00B82E4E">
      <w:pPr>
        <w:pStyle w:val="ae"/>
        <w:jc w:val="both"/>
        <w:rPr>
          <w:rFonts w:ascii="Century" w:hAnsi="Century"/>
          <w:sz w:val="24"/>
          <w:szCs w:val="24"/>
          <w:lang w:eastAsia="ar-SA"/>
        </w:rPr>
      </w:pPr>
      <w:r w:rsidRPr="002A4403">
        <w:rPr>
          <w:rFonts w:ascii="Century" w:hAnsi="Century"/>
          <w:sz w:val="24"/>
          <w:szCs w:val="24"/>
          <w:lang w:eastAsia="ar-SA"/>
        </w:rPr>
        <w:t xml:space="preserve">Розглянувши заяву громадянина </w:t>
      </w:r>
      <w:proofErr w:type="spellStart"/>
      <w:r w:rsidRPr="002A4403">
        <w:rPr>
          <w:rFonts w:ascii="Century" w:hAnsi="Century"/>
          <w:sz w:val="24"/>
          <w:szCs w:val="24"/>
          <w:lang w:eastAsia="ar-SA"/>
        </w:rPr>
        <w:t>Піська</w:t>
      </w:r>
      <w:proofErr w:type="spellEnd"/>
      <w:r w:rsidRPr="002A4403">
        <w:rPr>
          <w:rFonts w:ascii="Century" w:hAnsi="Century"/>
          <w:sz w:val="24"/>
          <w:szCs w:val="24"/>
          <w:lang w:eastAsia="ar-SA"/>
        </w:rPr>
        <w:t xml:space="preserve"> Мирослава Степановича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КВЦПЗ 02.01) за адресою: с. </w:t>
      </w:r>
      <w:proofErr w:type="spellStart"/>
      <w:r w:rsidRPr="002A4403">
        <w:rPr>
          <w:rFonts w:ascii="Century" w:hAnsi="Century"/>
          <w:sz w:val="24"/>
          <w:szCs w:val="24"/>
          <w:lang w:eastAsia="ar-SA"/>
        </w:rPr>
        <w:t>Керниця</w:t>
      </w:r>
      <w:proofErr w:type="spellEnd"/>
      <w:r w:rsidRPr="002A4403">
        <w:rPr>
          <w:rFonts w:ascii="Century" w:hAnsi="Century"/>
          <w:sz w:val="24"/>
          <w:szCs w:val="24"/>
          <w:lang w:eastAsia="ar-SA"/>
        </w:rPr>
        <w:t xml:space="preserve">, вул. Шевченка, 277, </w:t>
      </w:r>
      <w:r>
        <w:rPr>
          <w:rFonts w:ascii="Century" w:hAnsi="Century"/>
          <w:sz w:val="24"/>
          <w:szCs w:val="24"/>
          <w:lang w:eastAsia="ar-SA"/>
        </w:rPr>
        <w:t xml:space="preserve"> в</w:t>
      </w:r>
      <w:r w:rsidRPr="002A4403">
        <w:rPr>
          <w:rFonts w:ascii="Century" w:hAnsi="Century"/>
          <w:sz w:val="24"/>
          <w:szCs w:val="24"/>
          <w:lang w:eastAsia="ar-SA"/>
        </w:rPr>
        <w:t>ідповідно до статей 12, 79-1, 122, 186 Земельного кодексу України, статей 25, 55 Закону України «Про землеустрій», статті 26 Закону України «Про місцеве самоврядування в Україні», враховуючи, що відповідно до частини восьмої статті 186 Земельного кодексу України підставою для відмови у затвердженні документації із землеустрою є невідповідність її положень вимогам законів та прийнятих відповідно до них нормативно-правових актів, документації із землеустрою або містобудівній документації, міська рада</w:t>
      </w:r>
    </w:p>
    <w:p w14:paraId="641A6B5E" w14:textId="77777777" w:rsidR="00B82E4E" w:rsidRPr="002A4403" w:rsidRDefault="00B82E4E" w:rsidP="00B82E4E">
      <w:pPr>
        <w:pStyle w:val="ae"/>
        <w:jc w:val="both"/>
        <w:rPr>
          <w:rFonts w:ascii="Century" w:hAnsi="Century"/>
          <w:sz w:val="24"/>
          <w:szCs w:val="24"/>
          <w:lang w:eastAsia="ar-SA"/>
        </w:rPr>
      </w:pPr>
    </w:p>
    <w:p w14:paraId="3BDE6015" w14:textId="7870BB27" w:rsidR="002A4403" w:rsidRPr="00B82E4E" w:rsidRDefault="002A4403" w:rsidP="00B82E4E">
      <w:pPr>
        <w:pStyle w:val="ae"/>
        <w:rPr>
          <w:rFonts w:ascii="Century" w:hAnsi="Century"/>
          <w:b/>
          <w:sz w:val="24"/>
          <w:szCs w:val="24"/>
          <w:lang w:eastAsia="ar-SA"/>
        </w:rPr>
      </w:pPr>
      <w:r w:rsidRPr="00B82E4E">
        <w:rPr>
          <w:rFonts w:ascii="Century" w:hAnsi="Century"/>
          <w:b/>
          <w:sz w:val="24"/>
          <w:szCs w:val="24"/>
          <w:lang w:eastAsia="ar-SA"/>
        </w:rPr>
        <w:t>В И Р І Ш И Л А:</w:t>
      </w:r>
    </w:p>
    <w:p w14:paraId="5D18C936" w14:textId="77777777" w:rsidR="002A4403" w:rsidRPr="002A4403" w:rsidRDefault="002A4403" w:rsidP="002A4403">
      <w:pPr>
        <w:pStyle w:val="ae"/>
        <w:ind w:firstLine="708"/>
        <w:jc w:val="both"/>
        <w:rPr>
          <w:rFonts w:ascii="Century" w:hAnsi="Century"/>
          <w:sz w:val="24"/>
          <w:szCs w:val="24"/>
          <w:lang w:eastAsia="ar-SA"/>
        </w:rPr>
      </w:pPr>
    </w:p>
    <w:p w14:paraId="1AEC16AE" w14:textId="147CD7CE" w:rsidR="002A4403" w:rsidRPr="002A4403" w:rsidRDefault="002A4403" w:rsidP="00B82E4E">
      <w:pPr>
        <w:pStyle w:val="ae"/>
        <w:jc w:val="both"/>
        <w:rPr>
          <w:rFonts w:ascii="Century" w:hAnsi="Century"/>
          <w:sz w:val="24"/>
          <w:szCs w:val="24"/>
          <w:lang w:eastAsia="ar-SA"/>
        </w:rPr>
      </w:pPr>
      <w:r w:rsidRPr="002A4403">
        <w:rPr>
          <w:rFonts w:ascii="Century" w:hAnsi="Century"/>
          <w:sz w:val="24"/>
          <w:szCs w:val="24"/>
          <w:lang w:eastAsia="ar-SA"/>
        </w:rPr>
        <w:t>1.</w:t>
      </w:r>
      <w:r w:rsidR="00B82E4E">
        <w:rPr>
          <w:rFonts w:ascii="Century" w:hAnsi="Century"/>
          <w:sz w:val="24"/>
          <w:szCs w:val="24"/>
          <w:lang w:val="en-US" w:eastAsia="ar-SA"/>
        </w:rPr>
        <w:t xml:space="preserve"> </w:t>
      </w:r>
      <w:r w:rsidRPr="002A4403">
        <w:rPr>
          <w:rFonts w:ascii="Century" w:hAnsi="Century"/>
          <w:sz w:val="24"/>
          <w:szCs w:val="24"/>
          <w:lang w:eastAsia="ar-SA"/>
        </w:rPr>
        <w:t>Відмовити</w:t>
      </w:r>
      <w:r>
        <w:rPr>
          <w:rFonts w:ascii="Century" w:hAnsi="Century"/>
          <w:sz w:val="24"/>
          <w:szCs w:val="24"/>
          <w:lang w:eastAsia="ar-SA"/>
        </w:rPr>
        <w:t xml:space="preserve"> </w:t>
      </w:r>
      <w:r w:rsidRPr="002A4403">
        <w:rPr>
          <w:rFonts w:ascii="Century" w:hAnsi="Century"/>
          <w:sz w:val="24"/>
          <w:szCs w:val="24"/>
          <w:lang w:eastAsia="ar-SA"/>
        </w:rPr>
        <w:t xml:space="preserve">громадянину </w:t>
      </w:r>
      <w:proofErr w:type="spellStart"/>
      <w:r w:rsidRPr="002A4403">
        <w:rPr>
          <w:rFonts w:ascii="Century" w:hAnsi="Century"/>
          <w:sz w:val="24"/>
          <w:szCs w:val="24"/>
          <w:lang w:eastAsia="ar-SA"/>
        </w:rPr>
        <w:t>Піську</w:t>
      </w:r>
      <w:proofErr w:type="spellEnd"/>
      <w:r w:rsidRPr="002A4403">
        <w:rPr>
          <w:rFonts w:ascii="Century" w:hAnsi="Century"/>
          <w:sz w:val="24"/>
          <w:szCs w:val="24"/>
          <w:lang w:eastAsia="ar-SA"/>
        </w:rPr>
        <w:t xml:space="preserve"> Мирославу Степановичу</w:t>
      </w:r>
      <w:r>
        <w:rPr>
          <w:rFonts w:ascii="Century" w:hAnsi="Century"/>
          <w:sz w:val="24"/>
          <w:szCs w:val="24"/>
          <w:lang w:eastAsia="ar-SA"/>
        </w:rPr>
        <w:t xml:space="preserve"> </w:t>
      </w:r>
      <w:r w:rsidRPr="002A4403">
        <w:rPr>
          <w:rFonts w:ascii="Century" w:hAnsi="Century"/>
          <w:sz w:val="24"/>
          <w:szCs w:val="24"/>
          <w:lang w:eastAsia="ar-SA"/>
        </w:rPr>
        <w:t xml:space="preserve">у затвердженні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КВЦПЗ 02.01) в </w:t>
      </w:r>
      <w:proofErr w:type="spellStart"/>
      <w:r w:rsidRPr="002A4403">
        <w:rPr>
          <w:rFonts w:ascii="Century" w:hAnsi="Century"/>
          <w:sz w:val="24"/>
          <w:szCs w:val="24"/>
          <w:lang w:eastAsia="ar-SA"/>
        </w:rPr>
        <w:t>с.Керниця</w:t>
      </w:r>
      <w:proofErr w:type="spellEnd"/>
      <w:r w:rsidRPr="002A4403">
        <w:rPr>
          <w:rFonts w:ascii="Century" w:hAnsi="Century"/>
          <w:sz w:val="24"/>
          <w:szCs w:val="24"/>
          <w:lang w:eastAsia="ar-SA"/>
        </w:rPr>
        <w:t>, вул. Шевченка, 277, на території Городоцької міської ради Львівської області.</w:t>
      </w:r>
    </w:p>
    <w:p w14:paraId="129E4CBA" w14:textId="77777777" w:rsidR="002A4403" w:rsidRPr="002A4403" w:rsidRDefault="002A4403" w:rsidP="00B82E4E">
      <w:pPr>
        <w:pStyle w:val="ae"/>
        <w:jc w:val="both"/>
        <w:rPr>
          <w:rFonts w:ascii="Century" w:hAnsi="Century"/>
          <w:sz w:val="24"/>
          <w:szCs w:val="24"/>
          <w:lang w:eastAsia="ar-SA"/>
        </w:rPr>
      </w:pPr>
      <w:r w:rsidRPr="002A4403">
        <w:rPr>
          <w:rFonts w:ascii="Century" w:hAnsi="Century"/>
          <w:sz w:val="24"/>
          <w:szCs w:val="24"/>
          <w:lang w:eastAsia="ar-SA"/>
        </w:rPr>
        <w:t>2. Підставами для відмови визначити:</w:t>
      </w:r>
    </w:p>
    <w:p w14:paraId="2E6E37C2" w14:textId="028DDFCD" w:rsidR="002A4403" w:rsidRPr="002A4403" w:rsidRDefault="002A4403" w:rsidP="002A4403">
      <w:pPr>
        <w:pStyle w:val="ae"/>
        <w:ind w:firstLine="708"/>
        <w:jc w:val="both"/>
        <w:rPr>
          <w:rFonts w:ascii="Century" w:hAnsi="Century"/>
          <w:sz w:val="24"/>
          <w:szCs w:val="24"/>
          <w:lang w:eastAsia="ar-SA"/>
        </w:rPr>
      </w:pPr>
      <w:r>
        <w:rPr>
          <w:rFonts w:ascii="Century" w:hAnsi="Century"/>
          <w:sz w:val="24"/>
          <w:szCs w:val="24"/>
          <w:lang w:eastAsia="ar-SA"/>
        </w:rPr>
        <w:t>-</w:t>
      </w:r>
      <w:r w:rsidRPr="002A4403">
        <w:rPr>
          <w:rFonts w:ascii="Century" w:hAnsi="Century"/>
          <w:sz w:val="24"/>
          <w:szCs w:val="24"/>
          <w:lang w:eastAsia="ar-SA"/>
        </w:rPr>
        <w:t>невідповідність конфігурації земельної ділянки, відображеної у технічній документації із землеустрою, конфігурації земельної ділянки згідно із запропонованими планами земельних ділянок;</w:t>
      </w:r>
    </w:p>
    <w:p w14:paraId="555DD6FB" w14:textId="4F739129" w:rsidR="002A4403" w:rsidRPr="002A4403" w:rsidRDefault="002A4403" w:rsidP="002A4403">
      <w:pPr>
        <w:pStyle w:val="ae"/>
        <w:ind w:firstLine="708"/>
        <w:jc w:val="both"/>
        <w:rPr>
          <w:rFonts w:ascii="Century" w:hAnsi="Century"/>
          <w:sz w:val="24"/>
          <w:szCs w:val="24"/>
          <w:lang w:eastAsia="ar-SA"/>
        </w:rPr>
      </w:pPr>
      <w:r>
        <w:rPr>
          <w:rFonts w:ascii="Century" w:hAnsi="Century"/>
          <w:sz w:val="24"/>
          <w:szCs w:val="24"/>
          <w:lang w:eastAsia="ar-SA"/>
        </w:rPr>
        <w:t>-</w:t>
      </w:r>
      <w:r w:rsidRPr="002A4403">
        <w:rPr>
          <w:rFonts w:ascii="Century" w:hAnsi="Century"/>
          <w:sz w:val="24"/>
          <w:szCs w:val="24"/>
          <w:lang w:eastAsia="ar-SA"/>
        </w:rPr>
        <w:t xml:space="preserve">наявність неврегульованого спору щодо проходження суміжної межі між землекористувачами </w:t>
      </w:r>
      <w:proofErr w:type="spellStart"/>
      <w:r w:rsidRPr="002A4403">
        <w:rPr>
          <w:rFonts w:ascii="Century" w:hAnsi="Century"/>
          <w:sz w:val="24"/>
          <w:szCs w:val="24"/>
          <w:lang w:eastAsia="ar-SA"/>
        </w:rPr>
        <w:t>Піськом</w:t>
      </w:r>
      <w:proofErr w:type="spellEnd"/>
      <w:r w:rsidRPr="002A4403">
        <w:rPr>
          <w:rFonts w:ascii="Century" w:hAnsi="Century"/>
          <w:sz w:val="24"/>
          <w:szCs w:val="24"/>
          <w:lang w:eastAsia="ar-SA"/>
        </w:rPr>
        <w:t xml:space="preserve"> Мирославом Степановичем</w:t>
      </w:r>
      <w:r>
        <w:rPr>
          <w:rFonts w:ascii="Century" w:hAnsi="Century"/>
          <w:sz w:val="24"/>
          <w:szCs w:val="24"/>
          <w:lang w:eastAsia="ar-SA"/>
        </w:rPr>
        <w:t xml:space="preserve"> </w:t>
      </w:r>
      <w:r w:rsidRPr="002A4403">
        <w:rPr>
          <w:rFonts w:ascii="Century" w:hAnsi="Century"/>
          <w:sz w:val="24"/>
          <w:szCs w:val="24"/>
          <w:lang w:eastAsia="ar-SA"/>
        </w:rPr>
        <w:t>та Дикою Галиною Василівною, що унеможливлює достовірне встановлення (відновлення) меж земельної ділянки в натурі (на місцевості);</w:t>
      </w:r>
    </w:p>
    <w:p w14:paraId="0C0D3C4B" w14:textId="19F0B2F9" w:rsidR="002A4403" w:rsidRPr="002A4403" w:rsidRDefault="002A4403" w:rsidP="002A4403">
      <w:pPr>
        <w:pStyle w:val="ae"/>
        <w:ind w:firstLine="708"/>
        <w:jc w:val="both"/>
        <w:rPr>
          <w:rFonts w:ascii="Century" w:hAnsi="Century"/>
          <w:sz w:val="24"/>
          <w:szCs w:val="24"/>
          <w:lang w:eastAsia="ar-SA"/>
        </w:rPr>
      </w:pPr>
      <w:r>
        <w:rPr>
          <w:rFonts w:ascii="Century" w:hAnsi="Century"/>
          <w:sz w:val="24"/>
          <w:szCs w:val="24"/>
          <w:lang w:eastAsia="ar-SA"/>
        </w:rPr>
        <w:t>-</w:t>
      </w:r>
      <w:r w:rsidRPr="002A4403">
        <w:rPr>
          <w:rFonts w:ascii="Century" w:hAnsi="Century"/>
          <w:sz w:val="24"/>
          <w:szCs w:val="24"/>
          <w:lang w:eastAsia="ar-SA"/>
        </w:rPr>
        <w:t>відсутність у складі поданої документації витягу з Державного земельного кадастру про земельну ділянку з присвоєним кадастровим номером;</w:t>
      </w:r>
    </w:p>
    <w:p w14:paraId="72CECC4E" w14:textId="3F1504E6" w:rsidR="002A4403" w:rsidRPr="002A4403" w:rsidRDefault="002A4403" w:rsidP="002A4403">
      <w:pPr>
        <w:pStyle w:val="ae"/>
        <w:ind w:firstLine="708"/>
        <w:jc w:val="both"/>
        <w:rPr>
          <w:rFonts w:ascii="Century" w:hAnsi="Century"/>
          <w:sz w:val="24"/>
          <w:szCs w:val="24"/>
          <w:lang w:eastAsia="ar-SA"/>
        </w:rPr>
      </w:pPr>
      <w:r>
        <w:rPr>
          <w:rFonts w:ascii="Century" w:hAnsi="Century"/>
          <w:sz w:val="24"/>
          <w:szCs w:val="24"/>
          <w:lang w:eastAsia="ar-SA"/>
        </w:rPr>
        <w:t>-</w:t>
      </w:r>
      <w:r w:rsidRPr="002A4403">
        <w:rPr>
          <w:rFonts w:ascii="Century" w:hAnsi="Century"/>
          <w:sz w:val="24"/>
          <w:szCs w:val="24"/>
          <w:lang w:eastAsia="ar-SA"/>
        </w:rPr>
        <w:t>невідповідність поданої технічної документації вимогам земельного законодавства, що відповідно до частини восьмої статті 186 Земельного кодексу України є підставою для відмови у її затвердженні.</w:t>
      </w:r>
    </w:p>
    <w:p w14:paraId="1FB8588A" w14:textId="77777777" w:rsidR="002A4403" w:rsidRPr="002A4403" w:rsidRDefault="002A4403" w:rsidP="00B82E4E">
      <w:pPr>
        <w:pStyle w:val="ae"/>
        <w:jc w:val="both"/>
        <w:rPr>
          <w:rFonts w:ascii="Century" w:hAnsi="Century"/>
          <w:sz w:val="24"/>
          <w:szCs w:val="24"/>
          <w:lang w:eastAsia="ar-SA"/>
        </w:rPr>
      </w:pPr>
      <w:r w:rsidRPr="002A4403">
        <w:rPr>
          <w:rFonts w:ascii="Century" w:hAnsi="Century"/>
          <w:sz w:val="24"/>
          <w:szCs w:val="24"/>
          <w:lang w:eastAsia="ar-SA"/>
        </w:rPr>
        <w:t xml:space="preserve">3. Рекомендувати заявнику після усунення зазначених недоліків, врегулювання спору щодо суміжного землекористування та приведення технічної документації у </w:t>
      </w:r>
      <w:r w:rsidRPr="002A4403">
        <w:rPr>
          <w:rFonts w:ascii="Century" w:hAnsi="Century"/>
          <w:sz w:val="24"/>
          <w:szCs w:val="24"/>
          <w:lang w:eastAsia="ar-SA"/>
        </w:rPr>
        <w:lastRenderedPageBreak/>
        <w:t>відповідність до вимог законодавства повторно звернутися до Городоцької міської ради із заявою про затвердження технічної документації із землеустрою.</w:t>
      </w:r>
    </w:p>
    <w:p w14:paraId="1BB73264" w14:textId="59657B16" w:rsidR="002A4403" w:rsidRPr="00DD5984" w:rsidRDefault="002A4403" w:rsidP="00B82E4E">
      <w:pPr>
        <w:pStyle w:val="ae"/>
        <w:jc w:val="both"/>
        <w:rPr>
          <w:rFonts w:ascii="Century" w:hAnsi="Century"/>
          <w:sz w:val="24"/>
          <w:szCs w:val="24"/>
          <w:lang w:eastAsia="ar-SA"/>
        </w:rPr>
      </w:pPr>
      <w:r>
        <w:rPr>
          <w:rFonts w:ascii="Century" w:hAnsi="Century"/>
          <w:sz w:val="24"/>
          <w:szCs w:val="24"/>
          <w:lang w:eastAsia="ar-SA"/>
        </w:rPr>
        <w:t>4</w:t>
      </w:r>
      <w:r w:rsidRPr="00DD5984">
        <w:rPr>
          <w:rFonts w:ascii="Century" w:hAnsi="Century"/>
          <w:sz w:val="24"/>
          <w:szCs w:val="24"/>
          <w:lang w:eastAsia="ar-SA"/>
        </w:rPr>
        <w:t>. Контроль за виконанням цього рішення покласти на заступника міського голови І</w:t>
      </w:r>
      <w:r w:rsidR="00B82E4E">
        <w:rPr>
          <w:rFonts w:ascii="Century" w:hAnsi="Century"/>
          <w:sz w:val="24"/>
          <w:szCs w:val="24"/>
          <w:lang w:eastAsia="ar-SA"/>
        </w:rPr>
        <w:t>.</w:t>
      </w:r>
      <w:r w:rsidRPr="00DD5984">
        <w:rPr>
          <w:rFonts w:ascii="Century" w:hAnsi="Century"/>
          <w:sz w:val="24"/>
          <w:szCs w:val="24"/>
          <w:lang w:eastAsia="ar-SA"/>
        </w:rPr>
        <w:t xml:space="preserve"> </w:t>
      </w:r>
      <w:proofErr w:type="spellStart"/>
      <w:r w:rsidRPr="00DD5984">
        <w:rPr>
          <w:rFonts w:ascii="Century" w:hAnsi="Century"/>
          <w:sz w:val="24"/>
          <w:szCs w:val="24"/>
          <w:lang w:eastAsia="ar-SA"/>
        </w:rPr>
        <w:t>Тирпак</w:t>
      </w:r>
      <w:proofErr w:type="spellEnd"/>
      <w:r w:rsidRPr="00DD5984">
        <w:rPr>
          <w:rFonts w:ascii="Century" w:hAnsi="Century"/>
          <w:sz w:val="24"/>
          <w:szCs w:val="24"/>
          <w:lang w:eastAsia="ar-SA"/>
        </w:rPr>
        <w:t xml:space="preserve"> та постійну комісію міської ради з питань земельних відносин, містобудування, екології, охорони навколишнього природного середовища.</w:t>
      </w:r>
    </w:p>
    <w:p w14:paraId="5E14DC0D" w14:textId="2A863D19" w:rsidR="002A4403" w:rsidRDefault="002A4403" w:rsidP="002A4403">
      <w:pPr>
        <w:pStyle w:val="ae"/>
        <w:jc w:val="both"/>
        <w:rPr>
          <w:rFonts w:ascii="Century" w:hAnsi="Century"/>
          <w:sz w:val="24"/>
          <w:szCs w:val="24"/>
          <w:lang w:eastAsia="zh-CN"/>
        </w:rPr>
      </w:pPr>
    </w:p>
    <w:p w14:paraId="7AE2A60B" w14:textId="77777777" w:rsidR="004F3282" w:rsidRPr="00DD5984" w:rsidRDefault="004F3282" w:rsidP="002A4403">
      <w:pPr>
        <w:pStyle w:val="ae"/>
        <w:jc w:val="both"/>
        <w:rPr>
          <w:rFonts w:ascii="Century" w:hAnsi="Century"/>
          <w:sz w:val="24"/>
          <w:szCs w:val="24"/>
          <w:lang w:eastAsia="zh-CN"/>
        </w:rPr>
      </w:pPr>
    </w:p>
    <w:p w14:paraId="5D713EDB" w14:textId="4F1CFF4A" w:rsidR="00F40C27" w:rsidRDefault="002A4403" w:rsidP="002A4403">
      <w:pPr>
        <w:pStyle w:val="ae"/>
        <w:jc w:val="both"/>
      </w:pPr>
      <w:r w:rsidRPr="00DD5984">
        <w:rPr>
          <w:rFonts w:ascii="Century" w:hAnsi="Century"/>
          <w:b/>
          <w:sz w:val="24"/>
          <w:szCs w:val="24"/>
          <w:lang w:eastAsia="zh-CN"/>
        </w:rPr>
        <w:t>Міський голова                                                                                  Володимир РЕМЕНЯК</w:t>
      </w:r>
      <w:bookmarkEnd w:id="4"/>
    </w:p>
    <w:sectPr w:rsidR="00F40C27" w:rsidSect="00BD0F1C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5705D" w14:textId="77777777" w:rsidR="00A25618" w:rsidRDefault="00A25618" w:rsidP="00BD0F1C">
      <w:pPr>
        <w:spacing w:after="0" w:line="240" w:lineRule="auto"/>
      </w:pPr>
      <w:r>
        <w:separator/>
      </w:r>
    </w:p>
  </w:endnote>
  <w:endnote w:type="continuationSeparator" w:id="0">
    <w:p w14:paraId="145E16F9" w14:textId="77777777" w:rsidR="00A25618" w:rsidRDefault="00A25618" w:rsidP="00BD0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E07C1" w14:textId="77777777" w:rsidR="00A25618" w:rsidRDefault="00A25618" w:rsidP="00BD0F1C">
      <w:pPr>
        <w:spacing w:after="0" w:line="240" w:lineRule="auto"/>
      </w:pPr>
      <w:r>
        <w:separator/>
      </w:r>
    </w:p>
  </w:footnote>
  <w:footnote w:type="continuationSeparator" w:id="0">
    <w:p w14:paraId="18DA7251" w14:textId="77777777" w:rsidR="00A25618" w:rsidRDefault="00A25618" w:rsidP="00BD0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0901457"/>
      <w:docPartObj>
        <w:docPartGallery w:val="Page Numbers (Top of Page)"/>
        <w:docPartUnique/>
      </w:docPartObj>
    </w:sdtPr>
    <w:sdtEndPr/>
    <w:sdtContent>
      <w:p w14:paraId="156CE99A" w14:textId="5739E7E6" w:rsidR="00BD0F1C" w:rsidRDefault="00BD0F1C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89CD61" w14:textId="77777777" w:rsidR="00BD0F1C" w:rsidRDefault="00BD0F1C">
    <w:pPr>
      <w:pStyle w:val="af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FE0"/>
    <w:rsid w:val="0015352B"/>
    <w:rsid w:val="00196C40"/>
    <w:rsid w:val="002A4403"/>
    <w:rsid w:val="004F3282"/>
    <w:rsid w:val="007A7F93"/>
    <w:rsid w:val="00847FE0"/>
    <w:rsid w:val="009A6776"/>
    <w:rsid w:val="009C5BE5"/>
    <w:rsid w:val="00A25618"/>
    <w:rsid w:val="00A7467B"/>
    <w:rsid w:val="00AC0D81"/>
    <w:rsid w:val="00B82E4E"/>
    <w:rsid w:val="00BD0F1C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AA5F8"/>
  <w15:chartTrackingRefBased/>
  <w15:docId w15:val="{596E6BA8-DF13-4194-AC13-C618A98A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4403"/>
    <w:pPr>
      <w:spacing w:line="254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47FE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7FE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7FE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7FE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7FE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7FE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FE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7FE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7FE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7F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47F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47F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47FE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47FE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47FE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47FE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47FE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47FE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47F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47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7FE0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47F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47FE0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47FE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7FE0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847FE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47F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47FE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47FE0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2A4403"/>
    <w:pPr>
      <w:spacing w:after="0" w:line="240" w:lineRule="auto"/>
    </w:pPr>
    <w:rPr>
      <w:kern w:val="0"/>
      <w14:ligatures w14:val="none"/>
    </w:rPr>
  </w:style>
  <w:style w:type="paragraph" w:styleId="af">
    <w:name w:val="Balloon Text"/>
    <w:basedOn w:val="a"/>
    <w:link w:val="af0"/>
    <w:uiPriority w:val="99"/>
    <w:semiHidden/>
    <w:unhideWhenUsed/>
    <w:rsid w:val="00B82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B82E4E"/>
    <w:rPr>
      <w:rFonts w:ascii="Segoe UI" w:hAnsi="Segoe UI" w:cs="Segoe UI"/>
      <w:kern w:val="0"/>
      <w:sz w:val="18"/>
      <w:szCs w:val="18"/>
      <w14:ligatures w14:val="none"/>
    </w:rPr>
  </w:style>
  <w:style w:type="paragraph" w:styleId="af1">
    <w:name w:val="header"/>
    <w:basedOn w:val="a"/>
    <w:link w:val="af2"/>
    <w:uiPriority w:val="99"/>
    <w:unhideWhenUsed/>
    <w:rsid w:val="00BD0F1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ій колонтитул Знак"/>
    <w:basedOn w:val="a0"/>
    <w:link w:val="af1"/>
    <w:uiPriority w:val="99"/>
    <w:rsid w:val="00BD0F1C"/>
    <w:rPr>
      <w:kern w:val="0"/>
      <w14:ligatures w14:val="none"/>
    </w:rPr>
  </w:style>
  <w:style w:type="paragraph" w:styleId="af3">
    <w:name w:val="footer"/>
    <w:basedOn w:val="a"/>
    <w:link w:val="af4"/>
    <w:uiPriority w:val="99"/>
    <w:unhideWhenUsed/>
    <w:rsid w:val="00BD0F1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ій колонтитул Знак"/>
    <w:basedOn w:val="a0"/>
    <w:link w:val="af3"/>
    <w:uiPriority w:val="99"/>
    <w:rsid w:val="00BD0F1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1920</Words>
  <Characters>1095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2026-07-20T12:36:00Z</cp:lastPrinted>
  <dcterms:created xsi:type="dcterms:W3CDTF">2026-07-17T09:25:00Z</dcterms:created>
  <dcterms:modified xsi:type="dcterms:W3CDTF">2026-07-23T13:30:00Z</dcterms:modified>
</cp:coreProperties>
</file>